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5156" w:type="dxa"/>
        <w:tblBorders>
          <w:top w:val="single" w:sz="6" w:space="0" w:color="EEEEEE"/>
          <w:left w:val="single" w:sz="6" w:space="0" w:color="EEEEEE"/>
          <w:bottom w:val="single" w:sz="6" w:space="0" w:color="EEEEEE"/>
          <w:right w:val="single" w:sz="6" w:space="0" w:color="EEEEEE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1"/>
        <w:gridCol w:w="1196"/>
        <w:gridCol w:w="1843"/>
        <w:gridCol w:w="842"/>
        <w:gridCol w:w="7902"/>
        <w:gridCol w:w="1572"/>
      </w:tblGrid>
      <w:tr w:rsidR="00A87F40" w:rsidRPr="00A87F40" w14:paraId="6788C040" w14:textId="77777777" w:rsidTr="00A87F40">
        <w:trPr>
          <w:tblHeader/>
        </w:trPr>
        <w:tc>
          <w:tcPr>
            <w:tcW w:w="0" w:type="auto"/>
            <w:shd w:val="clear" w:color="auto" w:fill="008BD1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14:paraId="7623D6BA" w14:textId="77777777" w:rsidR="00A87F40" w:rsidRPr="00A87F40" w:rsidRDefault="00A87F40" w:rsidP="00A87F40">
            <w:pPr>
              <w:jc w:val="center"/>
              <w:rPr>
                <w:rFonts w:ascii="Glober-Regular" w:eastAsia="Times New Roman" w:hAnsi="Glober-Regular" w:cs="Times New Roman"/>
                <w:b/>
                <w:bCs/>
                <w:color w:val="555555"/>
                <w:sz w:val="21"/>
                <w:szCs w:val="21"/>
              </w:rPr>
            </w:pPr>
            <w:bookmarkStart w:id="0" w:name="_GoBack"/>
            <w:bookmarkEnd w:id="0"/>
            <w:r w:rsidRPr="00A87F40">
              <w:rPr>
                <w:rFonts w:ascii="Glober-Regular" w:eastAsia="Times New Roman" w:hAnsi="Glober-Regular" w:cs="Times New Roman"/>
                <w:b/>
                <w:bCs/>
                <w:color w:val="FFFFFF"/>
                <w:sz w:val="21"/>
                <w:szCs w:val="21"/>
                <w:bdr w:val="none" w:sz="0" w:space="0" w:color="auto" w:frame="1"/>
              </w:rPr>
              <w:t>Loan Name</w:t>
            </w:r>
          </w:p>
        </w:tc>
        <w:tc>
          <w:tcPr>
            <w:tcW w:w="1236" w:type="dxa"/>
            <w:shd w:val="clear" w:color="auto" w:fill="008BD1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14:paraId="57F18C9D" w14:textId="77777777" w:rsidR="00A87F40" w:rsidRPr="00A87F40" w:rsidRDefault="00A87F40" w:rsidP="00A87F40">
            <w:pPr>
              <w:jc w:val="center"/>
              <w:rPr>
                <w:rFonts w:ascii="Glober-Regular" w:eastAsia="Times New Roman" w:hAnsi="Glober-Regular" w:cs="Times New Roman"/>
                <w:b/>
                <w:bCs/>
                <w:color w:val="555555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b/>
                <w:bCs/>
                <w:color w:val="FFFFFF"/>
                <w:sz w:val="21"/>
                <w:szCs w:val="21"/>
                <w:bdr w:val="none" w:sz="0" w:space="0" w:color="auto" w:frame="1"/>
              </w:rPr>
              <w:t>State</w:t>
            </w:r>
          </w:p>
        </w:tc>
        <w:tc>
          <w:tcPr>
            <w:tcW w:w="1846" w:type="dxa"/>
            <w:shd w:val="clear" w:color="auto" w:fill="008BD1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14:paraId="68AC445D" w14:textId="77777777" w:rsidR="00A87F40" w:rsidRPr="00A87F40" w:rsidRDefault="00A87F40" w:rsidP="00A87F40">
            <w:pPr>
              <w:jc w:val="center"/>
              <w:rPr>
                <w:rFonts w:ascii="Glober-Regular" w:eastAsia="Times New Roman" w:hAnsi="Glober-Regular" w:cs="Times New Roman"/>
                <w:b/>
                <w:bCs/>
                <w:color w:val="555555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b/>
                <w:bCs/>
                <w:color w:val="FFFFFF"/>
                <w:sz w:val="21"/>
                <w:szCs w:val="21"/>
                <w:bdr w:val="none" w:sz="0" w:space="0" w:color="auto" w:frame="1"/>
              </w:rPr>
              <w:t>Loan Type</w:t>
            </w:r>
          </w:p>
        </w:tc>
        <w:tc>
          <w:tcPr>
            <w:tcW w:w="8665" w:type="dxa"/>
            <w:gridSpan w:val="2"/>
            <w:shd w:val="clear" w:color="auto" w:fill="008BD1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14:paraId="33C7A21E" w14:textId="77777777" w:rsidR="00A87F40" w:rsidRPr="00A87F40" w:rsidRDefault="00A87F40" w:rsidP="00A87F40">
            <w:pPr>
              <w:jc w:val="center"/>
              <w:rPr>
                <w:rFonts w:ascii="Glober-Regular" w:eastAsia="Times New Roman" w:hAnsi="Glober-Regular" w:cs="Times New Roman"/>
                <w:b/>
                <w:bCs/>
                <w:i/>
                <w:iCs/>
                <w:color w:val="555555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b/>
                <w:bCs/>
                <w:i/>
                <w:iCs/>
                <w:color w:val="FFFFFF"/>
                <w:sz w:val="21"/>
                <w:szCs w:val="21"/>
                <w:bdr w:val="none" w:sz="0" w:space="0" w:color="auto" w:frame="1"/>
              </w:rPr>
              <w:t>Loan Description</w:t>
            </w:r>
          </w:p>
        </w:tc>
        <w:tc>
          <w:tcPr>
            <w:tcW w:w="1572" w:type="dxa"/>
            <w:shd w:val="clear" w:color="auto" w:fill="008BD1"/>
            <w:tcMar>
              <w:top w:w="135" w:type="dxa"/>
              <w:left w:w="360" w:type="dxa"/>
              <w:bottom w:w="135" w:type="dxa"/>
              <w:right w:w="360" w:type="dxa"/>
            </w:tcMar>
            <w:vAlign w:val="center"/>
            <w:hideMark/>
          </w:tcPr>
          <w:p w14:paraId="0CA315D2" w14:textId="77777777" w:rsidR="00A87F40" w:rsidRPr="00A87F40" w:rsidRDefault="00A87F40" w:rsidP="00A87F40">
            <w:pPr>
              <w:jc w:val="center"/>
              <w:rPr>
                <w:rFonts w:ascii="Glober-Regular" w:eastAsia="Times New Roman" w:hAnsi="Glober-Regular" w:cs="Times New Roman"/>
                <w:b/>
                <w:bCs/>
                <w:color w:val="555555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b/>
                <w:bCs/>
                <w:color w:val="FFFFFF"/>
                <w:sz w:val="21"/>
                <w:szCs w:val="21"/>
                <w:bdr w:val="none" w:sz="0" w:space="0" w:color="auto" w:frame="1"/>
              </w:rPr>
              <w:t>Funds Available</w:t>
            </w:r>
          </w:p>
        </w:tc>
      </w:tr>
      <w:tr w:rsidR="00A87F40" w:rsidRPr="00A87F40" w14:paraId="35D8ED98" w14:textId="77777777" w:rsidTr="00A87F40">
        <w:tc>
          <w:tcPr>
            <w:tcW w:w="0" w:type="auto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444427A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b/>
                <w:bCs/>
                <w:color w:val="008BD1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b/>
                <w:bCs/>
                <w:color w:val="008BD1"/>
                <w:sz w:val="21"/>
                <w:szCs w:val="21"/>
              </w:rPr>
              <w:t>Purchase Order Lending (M Scott)</w:t>
            </w:r>
          </w:p>
        </w:tc>
        <w:tc>
          <w:tcPr>
            <w:tcW w:w="12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9B6F306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AR, MS</w:t>
            </w:r>
          </w:p>
        </w:tc>
        <w:tc>
          <w:tcPr>
            <w:tcW w:w="184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A960992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Small Business</w:t>
            </w:r>
          </w:p>
        </w:tc>
        <w:tc>
          <w:tcPr>
            <w:tcW w:w="0" w:type="auto"/>
            <w:gridSpan w:val="2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8F9D818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i/>
                <w:iCs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i/>
                <w:iCs/>
                <w:color w:val="666666"/>
                <w:sz w:val="21"/>
                <w:szCs w:val="21"/>
              </w:rPr>
              <w:t>Loan procurement to facilitate business growth by lending money to a company who has entered into an initial contractual agreement or needs additional funds to complete a contractual agreement.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3E3D115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300,000</w:t>
            </w:r>
          </w:p>
        </w:tc>
      </w:tr>
      <w:tr w:rsidR="00A87F40" w:rsidRPr="00A87F40" w14:paraId="4CF94C2C" w14:textId="77777777" w:rsidTr="00A87F40">
        <w:tc>
          <w:tcPr>
            <w:tcW w:w="1837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E1FA753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b/>
                <w:bCs/>
                <w:color w:val="008BD1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b/>
                <w:bCs/>
                <w:color w:val="008BD1"/>
                <w:sz w:val="21"/>
                <w:szCs w:val="21"/>
              </w:rPr>
              <w:t>CDFI Rapid Response Program (RRP)</w:t>
            </w:r>
          </w:p>
        </w:tc>
        <w:tc>
          <w:tcPr>
            <w:tcW w:w="12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F630373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AR, MS</w:t>
            </w:r>
          </w:p>
        </w:tc>
        <w:tc>
          <w:tcPr>
            <w:tcW w:w="184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4884CFD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Consumer Loan, Mortgage, Commercial Real Estate, Small Business, Multi-Family, Non-Profit</w:t>
            </w:r>
          </w:p>
        </w:tc>
        <w:tc>
          <w:tcPr>
            <w:tcW w:w="8665" w:type="dxa"/>
            <w:gridSpan w:val="2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BFE4347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i/>
                <w:iCs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i/>
                <w:iCs/>
                <w:color w:val="666666"/>
                <w:sz w:val="21"/>
                <w:szCs w:val="21"/>
              </w:rPr>
              <w:t>Commercial Real Estate, Small Business, Consumer Loans, Affordable Housing, Non-Profits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467CB90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$810,000</w:t>
            </w:r>
          </w:p>
        </w:tc>
      </w:tr>
      <w:tr w:rsidR="00A87F40" w:rsidRPr="00A87F40" w14:paraId="021023E9" w14:textId="77777777" w:rsidTr="00A87F40">
        <w:tc>
          <w:tcPr>
            <w:tcW w:w="1837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12EC0D60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b/>
                <w:bCs/>
                <w:color w:val="008BD1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b/>
                <w:bCs/>
                <w:color w:val="008BD1"/>
                <w:sz w:val="21"/>
                <w:szCs w:val="21"/>
              </w:rPr>
              <w:t>Wells Fargo (OFB)</w:t>
            </w:r>
          </w:p>
        </w:tc>
        <w:tc>
          <w:tcPr>
            <w:tcW w:w="12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4C9EA1B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AR, MS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126B332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Small Business</w:t>
            </w:r>
          </w:p>
        </w:tc>
        <w:tc>
          <w:tcPr>
            <w:tcW w:w="0" w:type="auto"/>
            <w:gridSpan w:val="2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4B57781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i/>
                <w:iCs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i/>
                <w:iCs/>
                <w:color w:val="666666"/>
                <w:sz w:val="21"/>
                <w:szCs w:val="21"/>
              </w:rPr>
              <w:t>3% interest rate. Businesses in Arkansas and Mississippi in economically distressed and/or underserved communities. Provides access to capital and support services in pursuit of financial inclusion and equity. Primarily focused on diverse small businesses.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0B670BF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$225,000</w:t>
            </w:r>
          </w:p>
        </w:tc>
      </w:tr>
      <w:tr w:rsidR="00A87F40" w:rsidRPr="00A87F40" w14:paraId="75CB1231" w14:textId="77777777" w:rsidTr="00A87F40">
        <w:tc>
          <w:tcPr>
            <w:tcW w:w="1837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03E50ED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b/>
                <w:bCs/>
                <w:color w:val="008BD1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b/>
                <w:bCs/>
                <w:color w:val="008BD1"/>
                <w:sz w:val="21"/>
                <w:szCs w:val="21"/>
              </w:rPr>
              <w:t>SOAR (Starts June 1st)</w:t>
            </w:r>
          </w:p>
        </w:tc>
        <w:tc>
          <w:tcPr>
            <w:tcW w:w="12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1B35F2E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AR, MS</w:t>
            </w:r>
          </w:p>
        </w:tc>
        <w:tc>
          <w:tcPr>
            <w:tcW w:w="184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9573257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Small Business, Non-Profit</w:t>
            </w:r>
          </w:p>
        </w:tc>
        <w:tc>
          <w:tcPr>
            <w:tcW w:w="0" w:type="auto"/>
            <w:gridSpan w:val="2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1330A26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i/>
                <w:iCs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i/>
                <w:iCs/>
                <w:color w:val="666666"/>
                <w:sz w:val="21"/>
                <w:szCs w:val="21"/>
              </w:rPr>
              <w:t>Small Business. No real estate. Max Loan Amount 100k; Origination Fee, in business since 2019, max of 50 employees, gross revenues less than 5 million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E1925C8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Unlimited</w:t>
            </w:r>
          </w:p>
        </w:tc>
      </w:tr>
      <w:tr w:rsidR="00A87F40" w:rsidRPr="00A87F40" w14:paraId="3D28EA04" w14:textId="77777777" w:rsidTr="00A87F40">
        <w:tc>
          <w:tcPr>
            <w:tcW w:w="1837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A85C5E9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b/>
                <w:bCs/>
                <w:color w:val="008BD1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b/>
                <w:bCs/>
                <w:color w:val="008BD1"/>
                <w:sz w:val="21"/>
                <w:szCs w:val="21"/>
              </w:rPr>
              <w:t>Grow with Google</w:t>
            </w:r>
          </w:p>
        </w:tc>
        <w:tc>
          <w:tcPr>
            <w:tcW w:w="12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9062288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AR, MS</w:t>
            </w:r>
          </w:p>
        </w:tc>
        <w:tc>
          <w:tcPr>
            <w:tcW w:w="184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B679FAA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Small Business, Non-Profit</w:t>
            </w:r>
          </w:p>
        </w:tc>
        <w:tc>
          <w:tcPr>
            <w:tcW w:w="0" w:type="auto"/>
            <w:gridSpan w:val="2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164F196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i/>
                <w:iCs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i/>
                <w:iCs/>
                <w:color w:val="666666"/>
                <w:sz w:val="21"/>
                <w:szCs w:val="21"/>
              </w:rPr>
              <w:t>Small Business and Non-Profits. No real estate development. Women, minorities, veterans and rural businesses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894BD24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$410,529</w:t>
            </w:r>
          </w:p>
        </w:tc>
      </w:tr>
      <w:tr w:rsidR="00A87F40" w:rsidRPr="00A87F40" w14:paraId="189CA286" w14:textId="77777777" w:rsidTr="00A87F40">
        <w:tc>
          <w:tcPr>
            <w:tcW w:w="1837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65A6706B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b/>
                <w:bCs/>
                <w:color w:val="008BD1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b/>
                <w:bCs/>
                <w:color w:val="008BD1"/>
                <w:sz w:val="21"/>
                <w:szCs w:val="21"/>
              </w:rPr>
              <w:t>RBEG (Mississippi ONLY)</w:t>
            </w:r>
          </w:p>
        </w:tc>
        <w:tc>
          <w:tcPr>
            <w:tcW w:w="12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D33B853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MS</w:t>
            </w:r>
          </w:p>
        </w:tc>
        <w:tc>
          <w:tcPr>
            <w:tcW w:w="184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043320DF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Small Business</w:t>
            </w:r>
          </w:p>
        </w:tc>
        <w:tc>
          <w:tcPr>
            <w:tcW w:w="0" w:type="auto"/>
            <w:gridSpan w:val="2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880C0E3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i/>
                <w:iCs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i/>
                <w:iCs/>
                <w:color w:val="666666"/>
                <w:sz w:val="21"/>
                <w:szCs w:val="21"/>
              </w:rPr>
              <w:t>Small Business. Minimum loan amount 15k. 9 Counties: Bolivar, Coahoma, Humphreys, Leflore, Quitman, Sunflower, Tallahatchie, Tunica and Washington.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3E748EF2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$100,000</w:t>
            </w:r>
          </w:p>
        </w:tc>
      </w:tr>
      <w:tr w:rsidR="00A87F40" w:rsidRPr="00A87F40" w14:paraId="7FD0A26F" w14:textId="77777777" w:rsidTr="00A87F40">
        <w:tc>
          <w:tcPr>
            <w:tcW w:w="0" w:type="auto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C13A288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b/>
                <w:bCs/>
                <w:color w:val="008BD1"/>
                <w:sz w:val="21"/>
                <w:szCs w:val="21"/>
              </w:rPr>
            </w:pPr>
            <w:proofErr w:type="spellStart"/>
            <w:r w:rsidRPr="00A87F40">
              <w:rPr>
                <w:rFonts w:ascii="Glober-Regular" w:eastAsia="Times New Roman" w:hAnsi="Glober-Regular" w:cs="Times New Roman"/>
                <w:b/>
                <w:bCs/>
                <w:color w:val="008BD1"/>
                <w:sz w:val="21"/>
                <w:szCs w:val="21"/>
              </w:rPr>
              <w:t>Ceniarth</w:t>
            </w:r>
            <w:proofErr w:type="spellEnd"/>
          </w:p>
        </w:tc>
        <w:tc>
          <w:tcPr>
            <w:tcW w:w="1236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284F098F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AR, MS</w:t>
            </w:r>
          </w:p>
        </w:tc>
        <w:tc>
          <w:tcPr>
            <w:tcW w:w="2769" w:type="dxa"/>
            <w:gridSpan w:val="2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7B2E77BB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Consumer Loan, Mortgage, Commercial Real Estate, Small Business</w:t>
            </w:r>
          </w:p>
        </w:tc>
        <w:tc>
          <w:tcPr>
            <w:tcW w:w="7742" w:type="dxa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40B43765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i/>
                <w:iCs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i/>
                <w:iCs/>
                <w:color w:val="666666"/>
                <w:sz w:val="21"/>
                <w:szCs w:val="21"/>
              </w:rPr>
              <w:t>Not region specific, any purpose</w:t>
            </w:r>
          </w:p>
        </w:tc>
        <w:tc>
          <w:tcPr>
            <w:tcW w:w="0" w:type="auto"/>
            <w:tcBorders>
              <w:top w:val="single" w:sz="6" w:space="0" w:color="EEEEEE"/>
            </w:tcBorders>
            <w:shd w:val="clear" w:color="auto" w:fill="FFFFFF"/>
            <w:tcMar>
              <w:top w:w="90" w:type="dxa"/>
              <w:left w:w="360" w:type="dxa"/>
              <w:bottom w:w="90" w:type="dxa"/>
              <w:right w:w="360" w:type="dxa"/>
            </w:tcMar>
            <w:vAlign w:val="center"/>
            <w:hideMark/>
          </w:tcPr>
          <w:p w14:paraId="5CBDFE46" w14:textId="77777777" w:rsidR="00A87F40" w:rsidRPr="00A87F40" w:rsidRDefault="00A87F40" w:rsidP="00A87F40">
            <w:pPr>
              <w:spacing w:after="225"/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</w:pPr>
            <w:r w:rsidRPr="00A87F40">
              <w:rPr>
                <w:rFonts w:ascii="Glober-Regular" w:eastAsia="Times New Roman" w:hAnsi="Glober-Regular" w:cs="Times New Roman"/>
                <w:color w:val="666666"/>
                <w:sz w:val="21"/>
                <w:szCs w:val="21"/>
              </w:rPr>
              <w:t>$44,148</w:t>
            </w:r>
          </w:p>
        </w:tc>
      </w:tr>
    </w:tbl>
    <w:p w14:paraId="01F488D2" w14:textId="77777777" w:rsidR="00A87F40" w:rsidRDefault="00A87F40" w:rsidP="00AB7C42"/>
    <w:sectPr w:rsidR="00A87F40" w:rsidSect="00A87F40">
      <w:pgSz w:w="15840" w:h="12240" w:orient="landscape"/>
      <w:pgMar w:top="720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Glober-Regular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6F128CC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DAA0AA1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C6928A4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5ACAD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7AC734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4E1D3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0C027C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F5E5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720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CE3B8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2B515D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081A78F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 w15:restartNumberingAfterBreak="0">
    <w:nsid w:val="0B2F3CA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5C5697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98929E5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2EDE304E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AEB0273"/>
    <w:multiLevelType w:val="multilevel"/>
    <w:tmpl w:val="526206A0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7" w15:restartNumberingAfterBreak="0">
    <w:nsid w:val="43F8503E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484C4F29"/>
    <w:multiLevelType w:val="multilevel"/>
    <w:tmpl w:val="D8061F6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9" w15:restartNumberingAfterBreak="0">
    <w:nsid w:val="59350CFB"/>
    <w:multiLevelType w:val="multilevel"/>
    <w:tmpl w:val="9DF09F0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0" w15:restartNumberingAfterBreak="0">
    <w:nsid w:val="5DEC6B47"/>
    <w:multiLevelType w:val="multilevel"/>
    <w:tmpl w:val="604E1C0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6E9514D7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7D8C2C6D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19"/>
  </w:num>
  <w:num w:numId="2">
    <w:abstractNumId w:val="12"/>
  </w:num>
  <w:num w:numId="3">
    <w:abstractNumId w:val="10"/>
  </w:num>
  <w:num w:numId="4">
    <w:abstractNumId w:val="21"/>
  </w:num>
  <w:num w:numId="5">
    <w:abstractNumId w:val="13"/>
  </w:num>
  <w:num w:numId="6">
    <w:abstractNumId w:val="16"/>
  </w:num>
  <w:num w:numId="7">
    <w:abstractNumId w:val="18"/>
  </w:num>
  <w:num w:numId="8">
    <w:abstractNumId w:val="9"/>
  </w:num>
  <w:num w:numId="9">
    <w:abstractNumId w:val="7"/>
  </w:num>
  <w:num w:numId="10">
    <w:abstractNumId w:val="6"/>
  </w:num>
  <w:num w:numId="11">
    <w:abstractNumId w:val="5"/>
  </w:num>
  <w:num w:numId="12">
    <w:abstractNumId w:val="4"/>
  </w:num>
  <w:num w:numId="13">
    <w:abstractNumId w:val="8"/>
  </w:num>
  <w:num w:numId="14">
    <w:abstractNumId w:val="3"/>
  </w:num>
  <w:num w:numId="15">
    <w:abstractNumId w:val="2"/>
  </w:num>
  <w:num w:numId="16">
    <w:abstractNumId w:val="1"/>
  </w:num>
  <w:num w:numId="17">
    <w:abstractNumId w:val="0"/>
  </w:num>
  <w:num w:numId="18">
    <w:abstractNumId w:val="14"/>
  </w:num>
  <w:num w:numId="19">
    <w:abstractNumId w:val="15"/>
  </w:num>
  <w:num w:numId="20">
    <w:abstractNumId w:val="20"/>
  </w:num>
  <w:num w:numId="21">
    <w:abstractNumId w:val="17"/>
  </w:num>
  <w:num w:numId="22">
    <w:abstractNumId w:val="11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7F40"/>
    <w:rsid w:val="0027182F"/>
    <w:rsid w:val="00645252"/>
    <w:rsid w:val="006D3D74"/>
    <w:rsid w:val="0083569A"/>
    <w:rsid w:val="00A87F40"/>
    <w:rsid w:val="00A9204E"/>
    <w:rsid w:val="00AB7C42"/>
    <w:rsid w:val="00D766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629493"/>
  <w15:chartTrackingRefBased/>
  <w15:docId w15:val="{31BA14EB-E029-4FA7-BF55-B6D011A57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69A"/>
  </w:style>
  <w:style w:type="paragraph" w:styleId="Heading1">
    <w:name w:val="heading 1"/>
    <w:basedOn w:val="Normal"/>
    <w:next w:val="Normal"/>
    <w:link w:val="Heading1Char"/>
    <w:uiPriority w:val="9"/>
    <w:qFormat/>
    <w:rsid w:val="006D3D7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D3D7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D3D7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6D3D74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D3D74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1F4E79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D3D74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6D3D7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6D3D74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6D3D74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6D3D74"/>
    <w:rPr>
      <w:rFonts w:asciiTheme="majorHAnsi" w:eastAsiaTheme="majorEastAsia" w:hAnsiTheme="majorHAnsi" w:cstheme="majorBidi"/>
      <w:color w:val="1F4E79" w:themeColor="accent1" w:themeShade="8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6D3D74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customStyle="1" w:styleId="Heading5Char">
    <w:name w:val="Heading 5 Char"/>
    <w:basedOn w:val="DefaultParagraphFont"/>
    <w:link w:val="Heading5"/>
    <w:uiPriority w:val="9"/>
    <w:rsid w:val="006D3D74"/>
    <w:rPr>
      <w:rFonts w:asciiTheme="majorHAnsi" w:eastAsiaTheme="majorEastAsia" w:hAnsiTheme="majorHAnsi" w:cstheme="majorBidi"/>
      <w:color w:val="1F4E79" w:themeColor="accent1" w:themeShade="80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rsid w:val="00645252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rsid w:val="00645252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Pr>
      <w:i/>
      <w:iCs/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645252"/>
    <w:rPr>
      <w:i/>
      <w:iCs/>
      <w:color w:val="1F4E79" w:themeColor="accent1" w:themeShade="80"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20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5252"/>
    <w:pPr>
      <w:pBdr>
        <w:top w:val="single" w:sz="4" w:space="10" w:color="1F4E79" w:themeColor="accent1" w:themeShade="80"/>
        <w:bottom w:val="single" w:sz="4" w:space="10" w:color="1F4E79" w:themeColor="accent1" w:themeShade="80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5252"/>
    <w:rPr>
      <w:i/>
      <w:iCs/>
      <w:color w:val="1F4E79" w:themeColor="accent1" w:themeShade="80"/>
    </w:rPr>
  </w:style>
  <w:style w:type="character" w:styleId="SubtleReference">
    <w:name w:val="Subtle Reference"/>
    <w:basedOn w:val="DefaultParagraphFont"/>
    <w:uiPriority w:val="31"/>
    <w:qFormat/>
    <w:rPr>
      <w:smallCaps/>
      <w:color w:val="5A5A5A" w:themeColor="text1" w:themeTint="A5"/>
    </w:rPr>
  </w:style>
  <w:style w:type="character" w:styleId="IntenseReference">
    <w:name w:val="Intense Reference"/>
    <w:basedOn w:val="DefaultParagraphFont"/>
    <w:uiPriority w:val="32"/>
    <w:qFormat/>
    <w:rsid w:val="00645252"/>
    <w:rPr>
      <w:b/>
      <w:bCs/>
      <w:caps w:val="0"/>
      <w:smallCaps/>
      <w:color w:val="1F4E79" w:themeColor="accent1" w:themeShade="80"/>
      <w:spacing w:val="5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Hyperlink">
    <w:name w:val="Hyperlink"/>
    <w:basedOn w:val="DefaultParagraphFont"/>
    <w:uiPriority w:val="99"/>
    <w:unhideWhenUsed/>
    <w:rsid w:val="00645252"/>
    <w:rPr>
      <w:color w:val="1F4E79" w:themeColor="accent1" w:themeShade="80"/>
      <w:u w:val="single"/>
    </w:rPr>
  </w:style>
  <w:style w:type="character" w:styleId="FollowedHyperlink">
    <w:name w:val="FollowedHyperlink"/>
    <w:basedOn w:val="DefaultParagraphFont"/>
    <w:uiPriority w:val="99"/>
    <w:unhideWhenUsed/>
    <w:rPr>
      <w:color w:val="954F72" w:themeColor="followed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645252"/>
    <w:pPr>
      <w:spacing w:after="200"/>
    </w:pPr>
    <w:rPr>
      <w:i/>
      <w:iCs/>
      <w:color w:val="44546A" w:themeColor="text2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45252"/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45252"/>
    <w:rPr>
      <w:rFonts w:ascii="Segoe UI" w:hAnsi="Segoe UI" w:cs="Segoe UI"/>
      <w:szCs w:val="18"/>
    </w:rPr>
  </w:style>
  <w:style w:type="paragraph" w:styleId="BlockText">
    <w:name w:val="Block Text"/>
    <w:basedOn w:val="Normal"/>
    <w:uiPriority w:val="99"/>
    <w:semiHidden/>
    <w:unhideWhenUsed/>
    <w:rsid w:val="00645252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eastAsiaTheme="minorEastAsia"/>
      <w:i/>
      <w:iCs/>
      <w:color w:val="1F4E79" w:themeColor="accent1" w:themeShade="80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645252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645252"/>
    <w:rPr>
      <w:szCs w:val="16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645252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645252"/>
    <w:rPr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645252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45252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45252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4525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45252"/>
    <w:rPr>
      <w:b/>
      <w:bCs/>
      <w:szCs w:val="20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645252"/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645252"/>
    <w:rPr>
      <w:rFonts w:ascii="Segoe UI" w:hAnsi="Segoe UI" w:cs="Segoe UI"/>
      <w:szCs w:val="16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645252"/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645252"/>
    <w:rPr>
      <w:szCs w:val="20"/>
    </w:rPr>
  </w:style>
  <w:style w:type="paragraph" w:styleId="EnvelopeReturn">
    <w:name w:val="envelope return"/>
    <w:basedOn w:val="Normal"/>
    <w:uiPriority w:val="99"/>
    <w:semiHidden/>
    <w:unhideWhenUsed/>
    <w:rsid w:val="00645252"/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45252"/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45252"/>
    <w:rPr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character" w:styleId="HTMLKeyboard">
    <w:name w:val="HTML Keyboard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45252"/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45252"/>
    <w:rPr>
      <w:rFonts w:ascii="Consolas" w:hAnsi="Consolas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645252"/>
    <w:rPr>
      <w:rFonts w:ascii="Consolas" w:hAnsi="Consolas"/>
      <w:sz w:val="22"/>
      <w:szCs w:val="20"/>
    </w:rPr>
  </w:style>
  <w:style w:type="paragraph" w:styleId="MacroText">
    <w:name w:val="macro"/>
    <w:link w:val="MacroTextChar"/>
    <w:uiPriority w:val="99"/>
    <w:semiHidden/>
    <w:unhideWhenUsed/>
    <w:rsid w:val="00645252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645252"/>
    <w:rPr>
      <w:rFonts w:ascii="Consolas" w:hAnsi="Consolas"/>
      <w:szCs w:val="2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645252"/>
    <w:rPr>
      <w:rFonts w:ascii="Consolas" w:hAnsi="Consolas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645252"/>
    <w:rPr>
      <w:rFonts w:ascii="Consolas" w:hAnsi="Consolas"/>
      <w:szCs w:val="21"/>
    </w:rPr>
  </w:style>
  <w:style w:type="character" w:styleId="PlaceholderText">
    <w:name w:val="Placeholder Text"/>
    <w:basedOn w:val="DefaultParagraphFont"/>
    <w:uiPriority w:val="99"/>
    <w:semiHidden/>
    <w:rsid w:val="00645252"/>
    <w:rPr>
      <w:color w:val="3B3838" w:themeColor="background2" w:themeShade="40"/>
    </w:rPr>
  </w:style>
  <w:style w:type="paragraph" w:styleId="Header">
    <w:name w:val="header"/>
    <w:basedOn w:val="Normal"/>
    <w:link w:val="HeaderChar"/>
    <w:uiPriority w:val="99"/>
    <w:semiHidden/>
    <w:unhideWhenUsed/>
    <w:rsid w:val="006D3D74"/>
  </w:style>
  <w:style w:type="character" w:customStyle="1" w:styleId="HeaderChar">
    <w:name w:val="Header Char"/>
    <w:basedOn w:val="DefaultParagraphFont"/>
    <w:link w:val="Header"/>
    <w:uiPriority w:val="99"/>
    <w:semiHidden/>
    <w:rsid w:val="006D3D74"/>
  </w:style>
  <w:style w:type="paragraph" w:styleId="Footer">
    <w:name w:val="footer"/>
    <w:basedOn w:val="Normal"/>
    <w:link w:val="FooterChar"/>
    <w:uiPriority w:val="99"/>
    <w:semiHidden/>
    <w:unhideWhenUsed/>
    <w:rsid w:val="006D3D74"/>
  </w:style>
  <w:style w:type="character" w:customStyle="1" w:styleId="FooterChar">
    <w:name w:val="Footer Char"/>
    <w:basedOn w:val="DefaultParagraphFont"/>
    <w:link w:val="Footer"/>
    <w:uiPriority w:val="99"/>
    <w:semiHidden/>
    <w:rsid w:val="006D3D74"/>
  </w:style>
  <w:style w:type="paragraph" w:styleId="TOC9">
    <w:name w:val="toc 9"/>
    <w:basedOn w:val="Normal"/>
    <w:next w:val="Normal"/>
    <w:autoRedefine/>
    <w:uiPriority w:val="39"/>
    <w:semiHidden/>
    <w:unhideWhenUsed/>
    <w:rsid w:val="0083569A"/>
    <w:pPr>
      <w:spacing w:after="120"/>
      <w:ind w:left="175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2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6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32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2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96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harris\AppData\Roaming\Microsoft\Templates\Single%20spaced%20(blank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CBE08A4E64174D9DD529F1FFE7C823" ma:contentTypeVersion="14" ma:contentTypeDescription="Create a new document." ma:contentTypeScope="" ma:versionID="a0a58e03ebfc949ced839cd04861156c">
  <xsd:schema xmlns:xsd="http://www.w3.org/2001/XMLSchema" xmlns:xs="http://www.w3.org/2001/XMLSchema" xmlns:p="http://schemas.microsoft.com/office/2006/metadata/properties" xmlns:ns3="3aab98a8-12f2-4990-b5c1-8e623a8d252a" xmlns:ns4="b8d0ebda-8d69-4338-a906-58857368868e" targetNamespace="http://schemas.microsoft.com/office/2006/metadata/properties" ma:root="true" ma:fieldsID="ef003f21db5b3fc181d15c88f58dc02e" ns3:_="" ns4:_="">
    <xsd:import namespace="3aab98a8-12f2-4990-b5c1-8e623a8d252a"/>
    <xsd:import namespace="b8d0ebda-8d69-4338-a906-58857368868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ab98a8-12f2-4990-b5c1-8e623a8d25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8d0ebda-8d69-4338-a906-58857368868e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FBDB1CC-CEFB-4E46-8174-1F0AA0D30B24}">
  <ds:schemaRefs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dcmitype/"/>
    <ds:schemaRef ds:uri="b8d0ebda-8d69-4338-a906-58857368868e"/>
    <ds:schemaRef ds:uri="http://schemas.microsoft.com/office/infopath/2007/PartnerControls"/>
    <ds:schemaRef ds:uri="3aab98a8-12f2-4990-b5c1-8e623a8d252a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8B0E6F68-89CB-4322-B7C1-6FD6D97E8E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ab98a8-12f2-4990-b5c1-8e623a8d252a"/>
    <ds:schemaRef ds:uri="b8d0ebda-8d69-4338-a906-5885736886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B806A5F-9D95-4FAA-B942-6FD54C10BC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Single spaced (blank)</Template>
  <TotalTime>0</TotalTime>
  <Pages>2</Pages>
  <Words>233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Charlestien Harris</dc:creator>
  <cp:keywords/>
  <dc:description/>
  <cp:lastModifiedBy>Leslie Cartlidge</cp:lastModifiedBy>
  <cp:revision>2</cp:revision>
  <dcterms:created xsi:type="dcterms:W3CDTF">2022-01-27T14:28:00Z</dcterms:created>
  <dcterms:modified xsi:type="dcterms:W3CDTF">2022-01-27T14:28:00Z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ternalTags">
    <vt:lpwstr/>
  </property>
  <property fmtid="{D5CDD505-2E9C-101B-9397-08002B2CF9AE}" pid="3" name="ContentTypeId">
    <vt:lpwstr>0x0101000CCBE08A4E64174D9DD529F1FFE7C823</vt:lpwstr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CampaignTags">
    <vt:lpwstr/>
  </property>
  <property fmtid="{D5CDD505-2E9C-101B-9397-08002B2CF9AE}" pid="7" name="ScenarioTags">
    <vt:lpwstr/>
  </property>
</Properties>
</file>