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MELFA Goal for 2021-2022 Strategy Planning Session</w: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September 23, 2021</w:t>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shd w:fill="faf9f8" w:val="clear"/>
          <w:rtl w:val="0"/>
        </w:rPr>
        <w:t xml:space="preserve">MISSION</w:t>
      </w:r>
      <w:r w:rsidDel="00000000" w:rsidR="00000000" w:rsidRPr="00000000">
        <w:rPr>
          <w:rFonts w:ascii="Times New Roman" w:cs="Times New Roman" w:eastAsia="Times New Roman" w:hAnsi="Times New Roman"/>
          <w:shd w:fill="faf9f8" w:val="clear"/>
          <w:rtl w:val="0"/>
        </w:rPr>
        <w:t xml:space="preserve"> to support personal and professional growth of educational leaders to impact teaching, leading, and learning in Mississippi.</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rPr>
          <w:sz w:val="16"/>
          <w:szCs w:val="16"/>
        </w:rPr>
      </w:pPr>
      <w:r w:rsidDel="00000000" w:rsidR="00000000" w:rsidRPr="00000000">
        <w:rPr>
          <w:sz w:val="16"/>
          <w:szCs w:val="16"/>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shd w:fill="faf9f8" w:val="clear"/>
          <w:rtl w:val="0"/>
        </w:rPr>
        <w:t xml:space="preserve">VISION</w:t>
      </w:r>
      <w:r w:rsidDel="00000000" w:rsidR="00000000" w:rsidRPr="00000000">
        <w:rPr>
          <w:rFonts w:ascii="Times New Roman" w:cs="Times New Roman" w:eastAsia="Times New Roman" w:hAnsi="Times New Roman"/>
          <w:shd w:fill="faf9f8" w:val="clear"/>
          <w:rtl w:val="0"/>
        </w:rPr>
        <w:t xml:space="preserve"> to provide a mechanism for collaboration among educational leadership faculty across the state of Mississippi in order to present a collective voice to advocate for policy and practice yielding highly effective P-16 educational programs.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2021-2022 Focus/Goal</w:t>
      </w:r>
      <w:r w:rsidDel="00000000" w:rsidR="00000000" w:rsidRPr="00000000">
        <w:rPr>
          <w:rtl w:val="0"/>
        </w:rPr>
      </w:r>
    </w:p>
    <w:p w:rsidR="00000000" w:rsidDel="00000000" w:rsidP="00000000" w:rsidRDefault="00000000" w:rsidRPr="00000000" w14:paraId="0000000A">
      <w:pPr>
        <w:rPr/>
      </w:pPr>
      <w:r w:rsidDel="00000000" w:rsidR="00000000" w:rsidRPr="00000000">
        <w:rPr>
          <w:rFonts w:ascii="Times New Roman" w:cs="Times New Roman" w:eastAsia="Times New Roman" w:hAnsi="Times New Roman"/>
          <w:highlight w:val="white"/>
          <w:rtl w:val="0"/>
        </w:rPr>
        <w:t xml:space="preserve">Internally and Externally, create a professional learning community of educational leadership faculty that provides a forum for staying abreast of issues and trends facing administrators and using this information to strengthen the relevance of educational leadership courses/programs. </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use the 5 C’s below to guide your discussion regarding strategies we might consider to enact our current year goal. (from Brene’ Brown, Dare to Lead)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Color: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we doing and why? We agreed upon the goal in our last session. See above.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Context: </w:t>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What would our professional learning communities discuss/learn together? What are the most pressing trends that we, as an organization, could guide our EPP faculty and practitioners through effectively? Ensure the topics you recommend align with our vision and mission. Consider the work we have already done as a topic that could drive shared learning in our PLC for both internal and external stakeholders.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Connective Tissue: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this connect to the work, mission, and vision of MELFA? What resources do we have at our disposal to enact our goal? Can we leverage what we have already done? </w:t>
      </w:r>
    </w:p>
    <w:p w:rsidR="00000000" w:rsidDel="00000000" w:rsidP="00000000" w:rsidRDefault="00000000" w:rsidRPr="00000000" w14:paraId="00000019">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strategies would you recommend to enact our PLC? What are your ideas for executing the development and delivery of a PLC? What is the role for existing committees? Are existing committees sufficient? Do we need partnerships?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Cost: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cost of the strategy you are proposing? Do we have partnerships or other resources to cover the cost?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Consequence: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will be the impact of the strategy you are proposing? Will it help us attain our goal? What would you hope to achieve as a result of the strategy you propose?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13E36EA111A246A2DF9D29C00DF999" ma:contentTypeVersion="11" ma:contentTypeDescription="Create a new document." ma:contentTypeScope="" ma:versionID="8cfa0d6b23434db0874b577f14857311">
  <xsd:schema xmlns:xsd="http://www.w3.org/2001/XMLSchema" xmlns:xs="http://www.w3.org/2001/XMLSchema" xmlns:p="http://schemas.microsoft.com/office/2006/metadata/properties" xmlns:ns2="f2e5ca58-23ba-4088-a3aa-b08188ba8af8" xmlns:ns3="cd31f31d-64cf-4929-ac67-9f77b6c8ad42" targetNamespace="http://schemas.microsoft.com/office/2006/metadata/properties" ma:root="true" ma:fieldsID="0e2844bc592a90f27818d9a81a17bf73" ns2:_="" ns3:_="">
    <xsd:import namespace="f2e5ca58-23ba-4088-a3aa-b08188ba8af8"/>
    <xsd:import namespace="cd31f31d-64cf-4929-ac67-9f77b6c8ad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astUpdated"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e5ca58-23ba-4088-a3aa-b08188ba8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astUpdated" ma:index="14" nillable="true" ma:displayName="Last Updated" ma:format="Dropdown" ma:internalName="LastUpdated">
      <xsd:simpleType>
        <xsd:restriction base="dms:Text">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31f31d-64cf-4929-ac67-9f77b6c8ad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stUpdated xmlns="f2e5ca58-23ba-4088-a3aa-b08188ba8af8" xsi:nil="true"/>
  </documentManagement>
</p:properties>
</file>

<file path=customXml/itemProps1.xml><?xml version="1.0" encoding="utf-8"?>
<ds:datastoreItem xmlns:ds="http://schemas.openxmlformats.org/officeDocument/2006/customXml" ds:itemID="{C016F11F-FD01-466F-8CDD-655DB70B703B}"/>
</file>

<file path=customXml/itemProps2.xml><?xml version="1.0" encoding="utf-8"?>
<ds:datastoreItem xmlns:ds="http://schemas.openxmlformats.org/officeDocument/2006/customXml" ds:itemID="{FB2792A7-C364-4F3D-A441-02A08AC18C6F}"/>
</file>

<file path=customXml/itemProps3.xml><?xml version="1.0" encoding="utf-8"?>
<ds:datastoreItem xmlns:ds="http://schemas.openxmlformats.org/officeDocument/2006/customXml" ds:itemID="{9257EBF2-D8A3-448D-AA7B-2AA09D7E3F0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0x0101002113E36EA111A246A2DF9D29C00DF999</vt:lpwstr>
  </property>
</Properties>
</file>